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0630"/>
        <w:gridCol w:w="2126"/>
      </w:tblGrid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/>
            <w:bookmarkStart w:id="0" w:name="RANGE!A1%3AC271"/>
            <w:r/>
            <w:bookmarkEnd w:id="0"/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75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Приложение 2 </w:t>
            </w:r>
            <w:r/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106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75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к решению Думы </w:t>
            </w:r>
            <w:r/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W w:w="1275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Артемовского городского округа </w:t>
            </w:r>
            <w:r/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W w:w="1275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от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№  </w:t>
            </w:r>
            <w:r/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106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06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06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ОБЪЕМЫ 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06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доходов бюджета Артемовского городского округа на 2026 год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(рублей)</w:t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</w:r>
          </w:p>
        </w:tc>
      </w:tr>
      <w:tr>
        <w:tblPrEx/>
        <w:trPr>
          <w:trHeight w:val="70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бюджетной               классификации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63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Сумма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</w:tr>
    </w:tbl>
    <w:p>
      <w:pPr>
        <w:contextualSpacing/>
        <w:jc w:val="center"/>
        <w:spacing w:before="0" w:after="0" w:line="120" w:lineRule="auto"/>
        <w:rPr>
          <w:sz w:val="6"/>
          <w:szCs w:val="6"/>
        </w:rPr>
        <w:suppressLineNumbers w:val="0"/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15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0630"/>
        <w:gridCol w:w="2126"/>
      </w:tblGrid>
      <w:tr>
        <w:tblPrEx/>
        <w:trPr>
          <w:trHeight w:val="23"/>
          <w:tblHeader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3 944 681 986,31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1 01 00000 00 0000 000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ПРИБЫЛЬ, ДОХОДЫ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2 644 814 000,00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2 644 814 000,00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1 742 288 000,00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11 503 000,00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tabs>
                <w:tab w:val="left" w:pos="1984" w:leader="none"/>
              </w:tabs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2.4 миллиона рублей и составляющей не более 5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1 402 000,00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1 01 02022 01 0000 110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3 976 000,00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1 01 02023 01 0000 110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5 063 000,00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1 01 02024 01 0000 110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 50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2 505 000,00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1 01 02030 01 0000 110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65 462 000,00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1 01 02040 01 0000 110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1 01 02080 01 0000 110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 в части суммы налога, превышаю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лиц, уплачиваемого на основании налогового уведомления налогоплательщиками, для которых выполнено условие, предусмотренное </w:t>
            </w:r>
            <w:hyperlink r:id="rId9" w:tooltip="https://login.consultant.ru/link/?req=doc&amp;base=LAW&amp;n=525528&amp;dst=2119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абзацем восьмым пункта 6 статьи 228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доходов, относящихся к налоговым базам, указанным в </w:t>
            </w:r>
            <w:hyperlink r:id="rId10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пунктах 6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1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6.1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2" w:tooltip="https://login.consultant.ru/link/?req=doc&amp;base=LAW&amp;n=525528&amp;dst=2607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6.2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физических лиц, не являющихся налоговыми резидентами Российской Федерации, указанных в </w:t>
            </w:r>
            <w:hyperlink r:id="rId13" w:tooltip="https://login.consultant.ru/link/?req=doc&amp;base=LAW&amp;n=525528&amp;dst=21463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37 208 000,00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18 842 000,00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1 01 02140 01 0000 110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превышающей 650 тысяч рублей за налоговые периоды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64 675 000,00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 рублей (за исключением налога на доходы физических лиц в отношении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оходов, указанных в </w:t>
            </w:r>
            <w:hyperlink r:id="rId14" w:tooltip="https://login.consultant.ru/link/?req=doc&amp;base=LAW&amp;n=495710&amp;dst=771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тридцать девятом статьи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5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пункте 6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6" w:tooltip="https://login.consultant.ru/link/?req=doc&amp;base=LAW&amp;n=495710&amp;dst=638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абзацах тридцать пятом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7" w:tooltip="https://login.consultant.ru/link/?req=doc&amp;base=LAW&amp;n=495710&amp;dst=6388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тридцать шестом статьи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8" w:tooltip="https://login.consultant.ru/link/?req=doc&amp;base=LAW&amp;n=525528&amp;dst=26121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относящейся к части налоговой базы, превышающей 2,4 миллиона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3 602 000,00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1 01 02180 01 0000 110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ицом налоговым резидентом Российской Федерации в виде дивидендов (в части суммы налога, превышающей 312 тысяч рублей)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1 01 02200 01 0000 110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9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пункте 6.1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388 000,00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1 01 02210 01 0000 110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687 149 000,00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1 01 02230 01 0000 110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1 03 00000 00 0000 000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52 314 000,00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52 314 000,00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27 374 000,00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27 374 000,00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26 479 000,00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26 479 000,00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-1 672 000,00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-1 672 000,00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1 05 00000 00 0000 000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СОВОКУПНЫЙ ДОХОД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79 539 029,20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1 05 02000 02 0000 110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3 029,20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1 05 02010 02 0000 110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3 029,20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1 05 03000 01 0000 110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1 05 04000 02 0000 110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1 05 04010 02 0000 110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1 06 00000 00 0000 000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ИМУЩЕСТВО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298 000 000,00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102 000 000,00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1 06 01020 04 0000 110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102 000 000,00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1 08 00000 00 0000 000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ГОСУДАРСТВЕННАЯ ПОШЛИНА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64 210 000,00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contextualSpacing w:val="0"/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b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1 08 07150 01 0000 110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1 11 00000 00 0000 000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406 141 767,72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387 474 911,95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364 139 311,14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1 11 05012 04 0000 120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364 139 311,14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12 065 987,00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12 065 987,00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1 11 05310 00 0000 120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1 11 05312 04 0000 120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1 11 05410 00 0000 120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1 11 05410 04 0000 120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18 507 484,01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13 382 292,89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13 382 292,89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1 12 00000 00 0000 000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9 300 000,00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1 12 01000 01 0000 120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1 12 01010 01 0000 120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1 12 01030 01 0000 120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сбросы загрязняющих веществ в водные объекты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3 800 000,00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1 12 01040 01 0000 120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размещение отходов производства и потребления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1 12 01041 01 0000 120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размещение отходов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1 13 00000 00 0000 000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70 123 600,77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1 13 01000 00 0000 130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(работ)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1 13 01990 00 0000 130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1 13 02000 00 0000 130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1 803 100,77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1 13 02060 00 0000 130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1 715 013,47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1 715 013,47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1 13 02990 00 0000 130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Прочие доходы от компенсации затрат государства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88 087,30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88 087,30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1 14 00000 00 0000 000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ПРОДАЖИ МАТЕРИАЛЬНЫХ И НЕМАТЕРИАЛЬНЫХ АКТИВОВ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280 947 964,00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1 14 02040 04 0000 410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1 14 02043 04 0000 410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1 14 06000 00 0000 430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1 14 06010 00 0000 430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1 14 06012 04 0000 430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1 14 06300 00 0000 430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1 14 06310 00 0000 430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1 14 06312 04 0000 430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1 16 00000 00 0000 000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34 991 624,62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1 16 01000 01 0000 140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1 007 500,00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1 16 01050 01 0000 140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1 16 01053 01 0000 140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1 16 01060 01 0000 140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1 16 01063 01 0000 140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1 16 01074 01 0000 140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1 16 01080 01 0000 140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1 16 01083 01 0000 140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1 16 01140 01 0000 140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1 16 01143 01 0000 140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1 16 01154 01 0000 140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умаг, добычи, производства, использования и обращения драгоценных металлов и драгоценных камней (за исключением штрафов, указанных в пункте 6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статьи 46 Бюджетного кодекса Российской Федерации), выявленные должностными лицами органов муниципального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1 16 01160 01 0000 140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1 16 01163 01 0000 140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1 16 01170 01 0000 140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1 16 01173 01 0000 140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1 16 01190 01 0000 140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1 16 01193 01 0000 140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1 16 01200 01 0000 140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1 16 01203 01 0000 140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1 16 02000 02 0000 140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1 16 02020 02 0000 140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1 16 07000 00 0000 140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22 845 503,01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1 16 07010 00 0000 140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4 558 540,22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1 16 07010 04 0000 140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4 558 540,22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1 16 07090 00 0000 140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штрафы, неустойки,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1 16 07090 04 0000 140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1 16 10000 00 0000 140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1 16 10120 00 0000 140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1 16 10123 01 0000 140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1 16 11000 01 0000 140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1 16 11060 01 0000 140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1 16 11064 01 0000 140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1 17 00000 00 0000 000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4 300 000,00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1 17 05000 00 0000 180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1 17 05040 04 0000 180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4 354 941 052,91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4 283 959 262,13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2 02 10000 00 0000 150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122 550 000,00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2 02 19999 00 0000 150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122 550 000,00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дотации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122 550 000,00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2 02 20000 00 0000 150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1 501 247 259,00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93 452 524,56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93 452 524,56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2 02 25081 00 0000 150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383 209,88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2 02 25081 04 0000 150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383 209,88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2 02 25315 00 0000 150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46 817 703,57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2 02 25315 04 0000 150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46 817 703,57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2 02 25424 00 0000 150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309 278 350,51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309 278 350,51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61 851 585,81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61 851 585,81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2 02 25505 00 0000 150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15 396 414,17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2 02 25505 04 0000 150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15 396 414,17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2 02 25513 00 0000 150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модернизацию региональных и (или) муниципальных учреждений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49 875 051,54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2 02 25513 04 0000 150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модернизацию муниципальных учреждений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49 875 051,54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поддержку отрасли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1 361 069,96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поддержку отрасли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1 361 069,96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2 02 25545 00 0000 150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убсидии бюджетам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7 147 496,96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2 02 25545 04 0000 150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7 147 496,96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36 050 240,81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36 050 240,81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2 02 25750 00 0000 150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мероприятий по модернизации школьных систем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128 592 901,23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2 02 25750 04 0000 150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по модернизации школьных систем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128 592 901,23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2 02 25753 00 0000 150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софинансирование закупки и монтажа оборудования для создания «умных» спортивных площадок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2 02 25753 04 0000 150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софинансирование закупки и монтажа оборудования для создания «умных» спортивных площадок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656 040 710,00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656 040 710,00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2 02 30000 00 0000 150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2 573 789 674,67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2 348 100 282,36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2 348 100 282,36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34 512 110,00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34 512 110,00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55 500 000,00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55 500 000,00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1 752 723,00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1 752 723,00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116 779 566,31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116 779 566,31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9 758 000,00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9 758 000,00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местным бюджетам из бюджета субъекта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5 845 841,00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5 845 841,00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1 541 152,00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1 541 152,00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2 02 40000 00 0000 150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ИНЫЕ МЕЖБЮДЖЕТНЫЕ ТРАНСФЕРТЫ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86 372 328,46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9 564 728,46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9 564 728,46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2 02 49999 00 0000 150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5 200 000,00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5 200 000,00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2 07 00000 00 0000 000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ПРОЧИЕ БЕЗВОЗМЕЗДНЫЕ ПОСТУПЛЕНИЯ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65 188 000,00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2 07 04000 04 0000 150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65 188 000,00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10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2 07 04020 04 0000 150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6 188 000,00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2 07 04050 04 0000 150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59 000 000,00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2 18 00000 00 0000 000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5 915 315,78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2 18 00000 04 0000 150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2 18 04000 04 0000 150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Доходы бюджетов городских округов от возврата организациями остатков субсидий прошлых лет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2 18 04010 04 0000 150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2 19 00000 00 0000 000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-121 525,00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2 19 00000 04 0000 150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-121 525,00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2 19 45050 04 0000 150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- 6 525,00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2 19 60010 04 0000 150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3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-115 000,00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465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ДОХОДОВ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8 299 623 039,22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6838" w:h="11906" w:orient="landscape"/>
      <w:pgMar w:top="1418" w:right="510" w:bottom="709" w:left="56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9"/>
      <w:jc w:val="center"/>
      <w:rPr>
        <w:rFonts w:ascii="Liberation Serif" w:hAnsi="Liberation Serif" w:eastAsia="Liberation Serif" w:cs="Liberation Serif"/>
        <w:sz w:val="28"/>
        <w:szCs w:val="28"/>
        <w:highlight w:val="none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8"/>
        <w:szCs w:val="28"/>
        <w:highlight w:val="none"/>
      </w:rPr>
    </w:r>
    <w:r>
      <w:rPr>
        <w:rFonts w:ascii="Liberation Serif" w:hAnsi="Liberation Serif" w:eastAsia="Liberation Serif" w:cs="Liberation Serif"/>
        <w:sz w:val="28"/>
        <w:szCs w:val="28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9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70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671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672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73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67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675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677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678">
    <w:name w:val="Title Char"/>
    <w:basedOn w:val="695"/>
    <w:link w:val="728"/>
    <w:uiPriority w:val="10"/>
    <w:rPr>
      <w:sz w:val="48"/>
      <w:szCs w:val="48"/>
    </w:rPr>
  </w:style>
  <w:style w:type="character" w:styleId="679">
    <w:name w:val="Subtitle Char"/>
    <w:basedOn w:val="695"/>
    <w:link w:val="735"/>
    <w:uiPriority w:val="11"/>
    <w:rPr>
      <w:sz w:val="24"/>
      <w:szCs w:val="24"/>
    </w:rPr>
  </w:style>
  <w:style w:type="character" w:styleId="680">
    <w:name w:val="Quote Char"/>
    <w:link w:val="736"/>
    <w:uiPriority w:val="29"/>
    <w:rPr>
      <w:i/>
    </w:rPr>
  </w:style>
  <w:style w:type="character" w:styleId="681">
    <w:name w:val="Intense Quote Char"/>
    <w:link w:val="737"/>
    <w:uiPriority w:val="30"/>
    <w:rPr>
      <w:i/>
    </w:rPr>
  </w:style>
  <w:style w:type="character" w:styleId="682">
    <w:name w:val="Caption Char"/>
    <w:basedOn w:val="695"/>
    <w:link w:val="731"/>
    <w:uiPriority w:val="35"/>
    <w:rPr>
      <w:b/>
      <w:bCs/>
      <w:color w:val="4f81bd" w:themeColor="accent1"/>
      <w:sz w:val="18"/>
      <w:szCs w:val="18"/>
    </w:rPr>
  </w:style>
  <w:style w:type="character" w:styleId="683">
    <w:name w:val="Footnote Text Char"/>
    <w:link w:val="741"/>
    <w:uiPriority w:val="99"/>
    <w:rPr>
      <w:sz w:val="18"/>
    </w:rPr>
  </w:style>
  <w:style w:type="character" w:styleId="684">
    <w:name w:val="Endnote Text Char"/>
    <w:link w:val="742"/>
    <w:uiPriority w:val="99"/>
    <w:rPr>
      <w:sz w:val="20"/>
    </w:rPr>
  </w:style>
  <w:style w:type="paragraph" w:styleId="68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link w:val="686"/>
    <w:uiPriority w:val="9"/>
    <w:qFormat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link w:val="687"/>
    <w:uiPriority w:val="9"/>
    <w:qFormat/>
    <w:rPr>
      <w:rFonts w:ascii="Arial" w:hAnsi="Arial" w:eastAsia="Arial" w:cs="Arial"/>
      <w:sz w:val="34"/>
    </w:rPr>
  </w:style>
  <w:style w:type="character" w:styleId="700" w:customStyle="1">
    <w:name w:val="Заголовок 3 Знак"/>
    <w:link w:val="688"/>
    <w:uiPriority w:val="9"/>
    <w:qFormat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link w:val="68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link w:val="69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link w:val="69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link w:val="69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link w:val="69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link w:val="69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Заголовок Знак"/>
    <w:link w:val="728"/>
    <w:uiPriority w:val="10"/>
    <w:qFormat/>
    <w:rPr>
      <w:sz w:val="48"/>
      <w:szCs w:val="48"/>
    </w:rPr>
  </w:style>
  <w:style w:type="character" w:styleId="708" w:customStyle="1">
    <w:name w:val="Подзаголовок Знак"/>
    <w:link w:val="735"/>
    <w:uiPriority w:val="11"/>
    <w:qFormat/>
    <w:rPr>
      <w:sz w:val="24"/>
      <w:szCs w:val="24"/>
    </w:rPr>
  </w:style>
  <w:style w:type="character" w:styleId="709" w:customStyle="1">
    <w:name w:val="Цитата 2 Знак"/>
    <w:link w:val="736"/>
    <w:uiPriority w:val="29"/>
    <w:qFormat/>
    <w:rPr>
      <w:i/>
    </w:rPr>
  </w:style>
  <w:style w:type="character" w:styleId="710" w:customStyle="1">
    <w:name w:val="Выделенная цитата Знак"/>
    <w:link w:val="737"/>
    <w:uiPriority w:val="30"/>
    <w:qFormat/>
    <w:rPr>
      <w:i/>
    </w:rPr>
  </w:style>
  <w:style w:type="character" w:styleId="711" w:customStyle="1">
    <w:name w:val="Header Char"/>
    <w:uiPriority w:val="99"/>
    <w:qFormat/>
  </w:style>
  <w:style w:type="character" w:styleId="712" w:customStyle="1">
    <w:name w:val="Footer Char"/>
    <w:uiPriority w:val="99"/>
    <w:qFormat/>
  </w:style>
  <w:style w:type="character" w:styleId="713" w:customStyle="1">
    <w:name w:val="Название объекта Знак"/>
    <w:link w:val="731"/>
    <w:uiPriority w:val="35"/>
    <w:qFormat/>
    <w:rPr>
      <w:b/>
      <w:bCs/>
      <w:color w:val="4f81bd" w:themeColor="accent1"/>
      <w:sz w:val="18"/>
      <w:szCs w:val="18"/>
    </w:rPr>
  </w:style>
  <w:style w:type="character" w:styleId="714">
    <w:name w:val="Hyperlink"/>
    <w:uiPriority w:val="99"/>
    <w:semiHidden/>
    <w:unhideWhenUsed/>
    <w:qFormat/>
    <w:rPr>
      <w:color w:val="0000ff"/>
      <w:u w:val="single"/>
    </w:rPr>
  </w:style>
  <w:style w:type="character" w:styleId="715" w:customStyle="1">
    <w:name w:val="Текст сноски Знак"/>
    <w:link w:val="741"/>
    <w:uiPriority w:val="99"/>
    <w:qFormat/>
    <w:rPr>
      <w:sz w:val="18"/>
    </w:rPr>
  </w:style>
  <w:style w:type="character" w:styleId="716" w:customStyle="1">
    <w:name w:val="Символ сноски"/>
    <w:uiPriority w:val="99"/>
    <w:unhideWhenUsed/>
    <w:qFormat/>
    <w:rPr>
      <w:vertAlign w:val="superscript"/>
    </w:rPr>
  </w:style>
  <w:style w:type="character" w:styleId="717">
    <w:name w:val="footnote reference"/>
    <w:rPr>
      <w:vertAlign w:val="superscript"/>
    </w:rPr>
  </w:style>
  <w:style w:type="character" w:styleId="718" w:customStyle="1">
    <w:name w:val="Текст концевой сноски Знак"/>
    <w:link w:val="742"/>
    <w:uiPriority w:val="99"/>
    <w:qFormat/>
    <w:rPr>
      <w:sz w:val="20"/>
    </w:rPr>
  </w:style>
  <w:style w:type="character" w:styleId="719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0">
    <w:name w:val="endnote reference"/>
    <w:rPr>
      <w:vertAlign w:val="superscript"/>
    </w:rPr>
  </w:style>
  <w:style w:type="character" w:styleId="721">
    <w:name w:val="FollowedHyperlink"/>
    <w:uiPriority w:val="99"/>
    <w:semiHidden/>
    <w:unhideWhenUsed/>
    <w:qFormat/>
    <w:rPr>
      <w:color w:val="800080"/>
      <w:u w:val="single"/>
    </w:rPr>
  </w:style>
  <w:style w:type="character" w:styleId="722" w:customStyle="1">
    <w:name w:val="Верхний колонтитул Знак"/>
    <w:link w:val="739"/>
    <w:uiPriority w:val="99"/>
    <w:qFormat/>
    <w:rPr>
      <w:sz w:val="22"/>
      <w:szCs w:val="22"/>
      <w:lang w:eastAsia="en-US"/>
    </w:rPr>
  </w:style>
  <w:style w:type="character" w:styleId="723" w:customStyle="1">
    <w:name w:val="Нижний колонтитул Знак"/>
    <w:link w:val="740"/>
    <w:uiPriority w:val="99"/>
    <w:qFormat/>
    <w:rPr>
      <w:sz w:val="22"/>
      <w:szCs w:val="22"/>
      <w:lang w:eastAsia="en-US"/>
    </w:rPr>
  </w:style>
  <w:style w:type="character" w:styleId="724" w:customStyle="1">
    <w:name w:val="Текст выноски Знак"/>
    <w:link w:val="85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725">
    <w:name w:val="annotation reference"/>
    <w:uiPriority w:val="99"/>
    <w:semiHidden/>
    <w:unhideWhenUsed/>
    <w:qFormat/>
    <w:rPr>
      <w:sz w:val="16"/>
      <w:szCs w:val="16"/>
    </w:rPr>
  </w:style>
  <w:style w:type="character" w:styleId="726" w:customStyle="1">
    <w:name w:val="Текст примечания Знак"/>
    <w:link w:val="858"/>
    <w:uiPriority w:val="99"/>
    <w:semiHidden/>
    <w:qFormat/>
    <w:rPr>
      <w:lang w:eastAsia="en-US"/>
    </w:rPr>
  </w:style>
  <w:style w:type="character" w:styleId="727" w:customStyle="1">
    <w:name w:val="Тема примечания Знак"/>
    <w:link w:val="859"/>
    <w:uiPriority w:val="99"/>
    <w:semiHidden/>
    <w:qFormat/>
    <w:rPr>
      <w:b/>
      <w:bCs/>
      <w:lang w:eastAsia="en-US"/>
    </w:rPr>
  </w:style>
  <w:style w:type="paragraph" w:styleId="728">
    <w:name w:val="Title"/>
    <w:basedOn w:val="685"/>
    <w:next w:val="729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9">
    <w:name w:val="Body Text"/>
    <w:basedOn w:val="685"/>
    <w:pPr>
      <w:spacing w:after="140" w:line="276" w:lineRule="auto"/>
    </w:pPr>
  </w:style>
  <w:style w:type="paragraph" w:styleId="730">
    <w:name w:val="List"/>
    <w:basedOn w:val="729"/>
    <w:rPr>
      <w:rFonts w:ascii="PT Astra Serif" w:hAnsi="PT Astra Serif" w:cs="Noto Sans Devanagari"/>
    </w:rPr>
  </w:style>
  <w:style w:type="paragraph" w:styleId="731">
    <w:name w:val="Caption"/>
    <w:basedOn w:val="685"/>
    <w:next w:val="685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2">
    <w:name w:val="index heading"/>
    <w:basedOn w:val="728"/>
  </w:style>
  <w:style w:type="paragraph" w:styleId="733">
    <w:name w:val="List Paragraph"/>
    <w:basedOn w:val="685"/>
    <w:uiPriority w:val="34"/>
    <w:qFormat/>
    <w:pPr>
      <w:contextualSpacing/>
      <w:ind w:left="720"/>
      <w:spacing w:after="0"/>
    </w:pPr>
  </w:style>
  <w:style w:type="paragraph" w:styleId="734">
    <w:name w:val="No Spacing"/>
    <w:uiPriority w:val="1"/>
    <w:qFormat/>
  </w:style>
  <w:style w:type="paragraph" w:styleId="735">
    <w:name w:val="Subtitle"/>
    <w:basedOn w:val="685"/>
    <w:next w:val="685"/>
    <w:link w:val="708"/>
    <w:uiPriority w:val="11"/>
    <w:qFormat/>
    <w:pPr>
      <w:spacing w:before="200" w:after="200"/>
    </w:pPr>
    <w:rPr>
      <w:sz w:val="24"/>
      <w:szCs w:val="24"/>
    </w:rPr>
  </w:style>
  <w:style w:type="paragraph" w:styleId="736">
    <w:name w:val="Quote"/>
    <w:basedOn w:val="685"/>
    <w:next w:val="685"/>
    <w:link w:val="709"/>
    <w:uiPriority w:val="29"/>
    <w:qFormat/>
    <w:pPr>
      <w:ind w:left="720" w:right="720"/>
    </w:pPr>
    <w:rPr>
      <w:i/>
    </w:rPr>
  </w:style>
  <w:style w:type="paragraph" w:styleId="737">
    <w:name w:val="Intense Quote"/>
    <w:basedOn w:val="685"/>
    <w:next w:val="685"/>
    <w:link w:val="710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8" w:customStyle="1">
    <w:name w:val="Колонтитул"/>
    <w:basedOn w:val="685"/>
    <w:qFormat/>
  </w:style>
  <w:style w:type="paragraph" w:styleId="739">
    <w:name w:val="Header"/>
    <w:basedOn w:val="685"/>
    <w:link w:val="722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40">
    <w:name w:val="Footer"/>
    <w:basedOn w:val="685"/>
    <w:link w:val="723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41">
    <w:name w:val="footnote text"/>
    <w:basedOn w:val="685"/>
    <w:link w:val="715"/>
    <w:uiPriority w:val="99"/>
    <w:semiHidden/>
    <w:unhideWhenUsed/>
    <w:pPr>
      <w:spacing w:after="40" w:line="240" w:lineRule="auto"/>
    </w:pPr>
    <w:rPr>
      <w:sz w:val="18"/>
    </w:rPr>
  </w:style>
  <w:style w:type="paragraph" w:styleId="742">
    <w:name w:val="endnote text"/>
    <w:basedOn w:val="685"/>
    <w:link w:val="718"/>
    <w:uiPriority w:val="99"/>
    <w:semiHidden/>
    <w:unhideWhenUsed/>
    <w:pPr>
      <w:spacing w:after="0" w:line="240" w:lineRule="auto"/>
    </w:pPr>
    <w:rPr>
      <w:sz w:val="20"/>
    </w:rPr>
  </w:style>
  <w:style w:type="paragraph" w:styleId="743">
    <w:name w:val="toc 1"/>
    <w:basedOn w:val="685"/>
    <w:next w:val="685"/>
    <w:uiPriority w:val="39"/>
    <w:unhideWhenUsed/>
    <w:pPr>
      <w:spacing w:after="57"/>
    </w:pPr>
  </w:style>
  <w:style w:type="paragraph" w:styleId="744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745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746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747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748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749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750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751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752">
    <w:name w:val="TOC Heading"/>
    <w:uiPriority w:val="39"/>
    <w:unhideWhenUsed/>
    <w:qFormat/>
  </w:style>
  <w:style w:type="paragraph" w:styleId="753">
    <w:name w:val="table of figures"/>
    <w:basedOn w:val="685"/>
    <w:next w:val="685"/>
    <w:uiPriority w:val="99"/>
    <w:unhideWhenUsed/>
    <w:pPr>
      <w:spacing w:after="0"/>
    </w:pPr>
  </w:style>
  <w:style w:type="paragraph" w:styleId="754" w:customStyle="1">
    <w:name w:val="msonormal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5" w:customStyle="1">
    <w:name w:val="xl6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6" w:customStyle="1">
    <w:name w:val="xl6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7" w:customStyle="1">
    <w:name w:val="xl67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58" w:customStyle="1">
    <w:name w:val="xl68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59" w:customStyle="1">
    <w:name w:val="xl69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60" w:customStyle="1">
    <w:name w:val="xl7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1" w:customStyle="1">
    <w:name w:val="xl71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2" w:customStyle="1">
    <w:name w:val="xl72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3" w:customStyle="1">
    <w:name w:val="xl73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4" w:customStyle="1">
    <w:name w:val="xl74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5" w:customStyle="1">
    <w:name w:val="xl75"/>
    <w:basedOn w:val="685"/>
    <w:qFormat/>
    <w:pPr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6" w:customStyle="1">
    <w:name w:val="xl76"/>
    <w:basedOn w:val="685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7" w:customStyle="1">
    <w:name w:val="xl77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8" w:customStyle="1">
    <w:name w:val="xl78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9" w:customStyle="1">
    <w:name w:val="xl79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0" w:customStyle="1">
    <w:name w:val="xl80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1" w:customStyle="1">
    <w:name w:val="xl8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2" w:customStyle="1">
    <w:name w:val="xl82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3" w:customStyle="1">
    <w:name w:val="xl83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4" w:customStyle="1">
    <w:name w:val="xl8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5" w:customStyle="1">
    <w:name w:val="xl85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6" w:customStyle="1">
    <w:name w:val="xl86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7" w:customStyle="1">
    <w:name w:val="xl87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8" w:customStyle="1">
    <w:name w:val="xl88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9" w:customStyle="1">
    <w:name w:val="xl89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0" w:customStyle="1">
    <w:name w:val="xl90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1" w:customStyle="1">
    <w:name w:val="xl91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2" w:customStyle="1">
    <w:name w:val="xl92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3" w:customStyle="1">
    <w:name w:val="xl93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4" w:customStyle="1">
    <w:name w:val="xl9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5" w:customStyle="1">
    <w:name w:val="xl9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6" w:customStyle="1">
    <w:name w:val="xl96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7" w:customStyle="1">
    <w:name w:val="xl9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88" w:customStyle="1">
    <w:name w:val="xl98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89" w:customStyle="1">
    <w:name w:val="xl9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0" w:customStyle="1">
    <w:name w:val="xl10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1" w:customStyle="1">
    <w:name w:val="xl101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2" w:customStyle="1">
    <w:name w:val="xl102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3" w:customStyle="1">
    <w:name w:val="xl103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4" w:customStyle="1">
    <w:name w:val="xl104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5" w:customStyle="1">
    <w:name w:val="xl105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6" w:customStyle="1">
    <w:name w:val="xl10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7" w:customStyle="1">
    <w:name w:val="xl10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8" w:customStyle="1">
    <w:name w:val="xl10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9" w:customStyle="1">
    <w:name w:val="xl10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0" w:customStyle="1">
    <w:name w:val="xl110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01" w:customStyle="1">
    <w:name w:val="xl111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2" w:customStyle="1">
    <w:name w:val="xl112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3" w:customStyle="1">
    <w:name w:val="xl113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4" w:customStyle="1">
    <w:name w:val="xl114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5" w:customStyle="1">
    <w:name w:val="xl11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6" w:customStyle="1">
    <w:name w:val="xl116"/>
    <w:basedOn w:val="685"/>
    <w:qFormat/>
    <w:pPr>
      <w:spacing w:beforeAutospacing="1" w:afterAutospacing="1" w:line="240" w:lineRule="auto"/>
      <w:shd w:val="clear" w:color="000000" w:fill="ffff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07" w:customStyle="1">
    <w:name w:val="xl11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8" w:customStyle="1">
    <w:name w:val="xl118"/>
    <w:basedOn w:val="685"/>
    <w:qFormat/>
    <w:pPr>
      <w:spacing w:beforeAutospacing="1" w:afterAutospacing="1" w:line="240" w:lineRule="auto"/>
      <w:shd w:val="clear" w:color="000000" w:fill="ffffff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9" w:customStyle="1">
    <w:name w:val="xl11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10" w:customStyle="1">
    <w:name w:val="xl120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11" w:customStyle="1">
    <w:name w:val="xl12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2" w:customStyle="1">
    <w:name w:val="xl122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3" w:customStyle="1">
    <w:name w:val="xl123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4" w:customStyle="1">
    <w:name w:val="xl124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5" w:customStyle="1">
    <w:name w:val="xl12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16" w:customStyle="1">
    <w:name w:val="xl126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17" w:customStyle="1">
    <w:name w:val="xl12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8" w:customStyle="1">
    <w:name w:val="xl12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9" w:customStyle="1">
    <w:name w:val="xl12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0" w:customStyle="1">
    <w:name w:val="xl13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1" w:customStyle="1">
    <w:name w:val="xl131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2" w:customStyle="1">
    <w:name w:val="xl132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3" w:customStyle="1">
    <w:name w:val="xl133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4" w:customStyle="1">
    <w:name w:val="xl134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5" w:customStyle="1">
    <w:name w:val="xl13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6" w:customStyle="1">
    <w:name w:val="xl136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7" w:customStyle="1">
    <w:name w:val="xl137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8" w:customStyle="1">
    <w:name w:val="xl138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9" w:customStyle="1">
    <w:name w:val="xl139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0" w:customStyle="1">
    <w:name w:val="xl140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1" w:customStyle="1">
    <w:name w:val="xl14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2" w:customStyle="1">
    <w:name w:val="xl142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3" w:customStyle="1">
    <w:name w:val="xl143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4" w:customStyle="1">
    <w:name w:val="xl144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5" w:customStyle="1">
    <w:name w:val="xl14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6" w:customStyle="1">
    <w:name w:val="xl14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7" w:customStyle="1">
    <w:name w:val="xl147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8" w:customStyle="1">
    <w:name w:val="xl14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9" w:customStyle="1">
    <w:name w:val="xl14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40" w:customStyle="1">
    <w:name w:val="xl150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1" w:customStyle="1">
    <w:name w:val="xl151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2" w:customStyle="1">
    <w:name w:val="xl152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3" w:customStyle="1">
    <w:name w:val="xl153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4" w:customStyle="1">
    <w:name w:val="xl15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845" w:customStyle="1">
    <w:name w:val="xl155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6" w:customStyle="1">
    <w:name w:val="xl156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7" w:customStyle="1">
    <w:name w:val="xl157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8" w:customStyle="1">
    <w:name w:val="xl158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9" w:customStyle="1">
    <w:name w:val="xl15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0" w:customStyle="1">
    <w:name w:val="xl160"/>
    <w:basedOn w:val="685"/>
    <w:qFormat/>
    <w:pPr>
      <w:jc w:val="both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1" w:customStyle="1">
    <w:name w:val="xl161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2" w:customStyle="1">
    <w:name w:val="xl162"/>
    <w:basedOn w:val="685"/>
    <w:qFormat/>
    <w:pPr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3" w:customStyle="1">
    <w:name w:val="xl163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4" w:customStyle="1">
    <w:name w:val="xl164"/>
    <w:basedOn w:val="685"/>
    <w:qFormat/>
    <w:pPr>
      <w:jc w:val="center"/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5" w:customStyle="1">
    <w:name w:val="xl165"/>
    <w:basedOn w:val="685"/>
    <w:qFormat/>
    <w:pPr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6" w:customStyle="1">
    <w:name w:val="xl166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7">
    <w:name w:val="Balloon Text"/>
    <w:basedOn w:val="685"/>
    <w:link w:val="72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58">
    <w:name w:val="annotation text"/>
    <w:basedOn w:val="685"/>
    <w:link w:val="726"/>
    <w:uiPriority w:val="99"/>
    <w:semiHidden/>
    <w:unhideWhenUsed/>
    <w:qFormat/>
    <w:rPr>
      <w:sz w:val="20"/>
      <w:szCs w:val="20"/>
    </w:rPr>
  </w:style>
  <w:style w:type="paragraph" w:styleId="859">
    <w:name w:val="annotation subject"/>
    <w:basedOn w:val="858"/>
    <w:next w:val="858"/>
    <w:link w:val="727"/>
    <w:uiPriority w:val="99"/>
    <w:semiHidden/>
    <w:unhideWhenUsed/>
    <w:qFormat/>
    <w:rPr>
      <w:b/>
      <w:bCs/>
    </w:rPr>
  </w:style>
  <w:style w:type="paragraph" w:styleId="860" w:customStyle="1">
    <w:name w:val="Содержимое таблицы"/>
    <w:basedOn w:val="685"/>
    <w:qFormat/>
    <w:pPr>
      <w:widowControl w:val="off"/>
      <w:suppressLineNumbers/>
    </w:pPr>
  </w:style>
  <w:style w:type="paragraph" w:styleId="861" w:customStyle="1">
    <w:name w:val="Заголовок таблицы"/>
    <w:basedOn w:val="860"/>
    <w:qFormat/>
    <w:pPr>
      <w:jc w:val="center"/>
    </w:pPr>
    <w:rPr>
      <w:b/>
      <w:bCs/>
    </w:rPr>
  </w:style>
  <w:style w:type="numbering" w:styleId="862" w:customStyle="1">
    <w:name w:val="Нет списка1"/>
    <w:uiPriority w:val="99"/>
    <w:semiHidden/>
    <w:unhideWhenUsed/>
    <w:qFormat/>
  </w:style>
  <w:style w:type="table" w:styleId="863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6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6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92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ce6f2" w:themeFill="accent1" w:themeFillTint="32"/>
      </w:tc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93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94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95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96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97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9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90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6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7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8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9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0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27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928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929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930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931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932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93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4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5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6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7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8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9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8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9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0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2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3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55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6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57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58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59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60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6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69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70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1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2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73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74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75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76" w:customStyle="1">
    <w:name w:val="Bordered &amp; Lined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77" w:customStyle="1">
    <w:name w:val="Bordered &amp; Lined - Accent 2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8" w:customStyle="1">
    <w:name w:val="Bordered &amp; Lined - Accent 3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9" w:customStyle="1">
    <w:name w:val="Bordered &amp; Lined - Accent 4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80" w:customStyle="1">
    <w:name w:val="Bordered &amp; Lined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81" w:customStyle="1">
    <w:name w:val="Bordered &amp; Lined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82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83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4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85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86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87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88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https://login.consultant.ru/link/?req=doc&amp;base=LAW&amp;n=525528&amp;dst=21197&amp;field=134&amp;date=20.02.2026" TargetMode="External"/><Relationship Id="rId10" Type="http://schemas.openxmlformats.org/officeDocument/2006/relationships/hyperlink" Target="https://login.consultant.ru/link/?req=doc&amp;base=LAW&amp;n=525528&amp;dst=26046&amp;field=134&amp;date=20.02.2026" TargetMode="External"/><Relationship Id="rId11" Type="http://schemas.openxmlformats.org/officeDocument/2006/relationships/hyperlink" Target="https://login.consultant.ru/link/?req=doc&amp;base=LAW&amp;n=525528&amp;dst=26864&amp;field=134&amp;date=20.02.2026" TargetMode="External"/><Relationship Id="rId12" Type="http://schemas.openxmlformats.org/officeDocument/2006/relationships/hyperlink" Target="https://login.consultant.ru/link/?req=doc&amp;base=LAW&amp;n=525528&amp;dst=26074&amp;field=134&amp;date=20.02.2026" TargetMode="External"/><Relationship Id="rId13" Type="http://schemas.openxmlformats.org/officeDocument/2006/relationships/hyperlink" Target="https://login.consultant.ru/link/?req=doc&amp;base=LAW&amp;n=525528&amp;dst=21463&amp;field=134&amp;date=20.02.2026" TargetMode="External"/><Relationship Id="rId14" Type="http://schemas.openxmlformats.org/officeDocument/2006/relationships/hyperlink" Target="https://login.consultant.ru/link/?req=doc&amp;base=LAW&amp;n=495710&amp;dst=7714&amp;field=134&amp;date=20.02.2026" TargetMode="External"/><Relationship Id="rId15" Type="http://schemas.openxmlformats.org/officeDocument/2006/relationships/hyperlink" Target="https://login.consultant.ru/link/?req=doc&amp;base=LAW&amp;n=525528&amp;dst=26046&amp;field=134&amp;date=20.02.2026" TargetMode="External"/><Relationship Id="rId16" Type="http://schemas.openxmlformats.org/officeDocument/2006/relationships/hyperlink" Target="https://login.consultant.ru/link/?req=doc&amp;base=LAW&amp;n=495710&amp;dst=6387&amp;field=134&amp;date=20.02.2026" TargetMode="External"/><Relationship Id="rId17" Type="http://schemas.openxmlformats.org/officeDocument/2006/relationships/hyperlink" Target="https://login.consultant.ru/link/?req=doc&amp;base=LAW&amp;n=495710&amp;dst=6388&amp;field=134&amp;date=20.02.2026" TargetMode="External"/><Relationship Id="rId18" Type="http://schemas.openxmlformats.org/officeDocument/2006/relationships/hyperlink" Target="https://login.consultant.ru/link/?req=doc&amp;base=LAW&amp;n=525528&amp;dst=26121&amp;field=134&amp;date=20.02.2026" TargetMode="External"/><Relationship Id="rId19" Type="http://schemas.openxmlformats.org/officeDocument/2006/relationships/hyperlink" Target="https://login.consultant.ru/link/?req=doc&amp;base=LAW&amp;n=525528&amp;dst=26864&amp;field=134&amp;date=20.02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Сергеевна Недодел</dc:creator>
  <dc:description/>
  <dc:language>ru-RU</dc:language>
  <cp:lastModifiedBy>vinograd_nv</cp:lastModifiedBy>
  <cp:revision>26</cp:revision>
  <dcterms:created xsi:type="dcterms:W3CDTF">2023-02-06T06:05:00Z</dcterms:created>
  <dcterms:modified xsi:type="dcterms:W3CDTF">2026-03-20T00:18:35Z</dcterms:modified>
  <cp:version>1048576</cp:version>
</cp:coreProperties>
</file>